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1EB9D" w14:textId="77777777" w:rsidR="004B463D" w:rsidRDefault="004B463D">
      <w:r>
        <w:t>October 25, 2026</w:t>
      </w:r>
    </w:p>
    <w:p w14:paraId="56439E9E" w14:textId="77777777" w:rsidR="004B463D" w:rsidRDefault="004B463D"/>
    <w:p w14:paraId="6C0D13B8" w14:textId="6978B1A3" w:rsidR="00645862" w:rsidRPr="004B463D" w:rsidRDefault="00645862">
      <w:pPr>
        <w:rPr>
          <w:b/>
          <w:bCs/>
        </w:rPr>
      </w:pPr>
      <w:r w:rsidRPr="004B463D">
        <w:rPr>
          <w:b/>
          <w:bCs/>
        </w:rPr>
        <w:t>PETER’S OIL UPDATE:</w:t>
      </w:r>
    </w:p>
    <w:p w14:paraId="6051C258" w14:textId="77777777" w:rsidR="00645862" w:rsidRDefault="00645862"/>
    <w:p w14:paraId="650FA267" w14:textId="30019143" w:rsidR="00794602" w:rsidRPr="00794602" w:rsidRDefault="00794602" w:rsidP="00794602">
      <w:pPr>
        <w:pStyle w:val="ListParagraph"/>
        <w:numPr>
          <w:ilvl w:val="0"/>
          <w:numId w:val="7"/>
        </w:numPr>
        <w:rPr>
          <w:rFonts w:ascii="Roboto" w:hAnsi="Roboto"/>
        </w:rPr>
      </w:pPr>
      <w:r w:rsidRPr="00794602">
        <w:rPr>
          <w:rFonts w:ascii="Roboto" w:hAnsi="Roboto"/>
        </w:rPr>
        <w:t xml:space="preserve">PETROLEUM DETERMINATION WAS PRE-REQUISITE.  </w:t>
      </w:r>
    </w:p>
    <w:p w14:paraId="25B6EA4A" w14:textId="653D8AAC" w:rsidR="00794602" w:rsidRDefault="00794602" w:rsidP="00794602">
      <w:pPr>
        <w:pStyle w:val="ListParagraph"/>
        <w:numPr>
          <w:ilvl w:val="0"/>
          <w:numId w:val="4"/>
        </w:numPr>
        <w:ind w:firstLine="0"/>
      </w:pPr>
      <w:r w:rsidRPr="00794602">
        <w:rPr>
          <w:rFonts w:ascii="Roboto" w:hAnsi="Roboto"/>
        </w:rPr>
        <w:t xml:space="preserve">An </w:t>
      </w:r>
      <w:r w:rsidRPr="00794602">
        <w:rPr>
          <w:rStyle w:val="Strong"/>
          <w:rFonts w:ascii="Roboto" w:hAnsi="Roboto"/>
        </w:rPr>
        <w:t>EPA petroleum determination</w:t>
      </w:r>
      <w:r>
        <w:t xml:space="preserve"> refers to the formal evaluation required by the U.S. Environmental Protection Agency (or a state/tribal agency) to decide whether a petroleum-contaminated property is </w:t>
      </w:r>
      <w:r w:rsidRPr="00794602">
        <w:rPr>
          <w:rStyle w:val="Strong"/>
          <w:rFonts w:ascii="Roboto" w:hAnsi="Roboto"/>
          <w:b w:val="0"/>
          <w:bCs w:val="0"/>
        </w:rPr>
        <w:t>eligible for U.S. EPA Brownfields grant funding</w:t>
      </w:r>
      <w:r>
        <w:t xml:space="preserve"> for assessment or cleanup</w:t>
      </w:r>
    </w:p>
    <w:p w14:paraId="180BC532" w14:textId="5571BB8E" w:rsidR="00794602" w:rsidRDefault="00794602" w:rsidP="00794602">
      <w:pPr>
        <w:pStyle w:val="ListParagraph"/>
        <w:numPr>
          <w:ilvl w:val="1"/>
          <w:numId w:val="4"/>
        </w:numPr>
        <w:ind w:firstLine="0"/>
      </w:pPr>
      <w:r>
        <w:t>Delayed due to jurisdictional issues between the EPA and DEC</w:t>
      </w:r>
    </w:p>
    <w:p w14:paraId="328C608F" w14:textId="77777777" w:rsidR="00794602" w:rsidRPr="00794602" w:rsidRDefault="00794602" w:rsidP="00794602">
      <w:pPr>
        <w:pStyle w:val="ListParagraph"/>
        <w:numPr>
          <w:ilvl w:val="0"/>
          <w:numId w:val="4"/>
        </w:numPr>
        <w:ind w:firstLine="0"/>
        <w:rPr>
          <w:rFonts w:asciiTheme="minorBidi" w:hAnsiTheme="minorBidi" w:cstheme="minorBidi"/>
          <w:szCs w:val="20"/>
        </w:rPr>
      </w:pPr>
      <w:r>
        <w:rPr>
          <w:rFonts w:asciiTheme="minorBidi" w:hAnsiTheme="minorBidi" w:cstheme="minorBidi"/>
          <w:color w:val="000000"/>
          <w:szCs w:val="20"/>
        </w:rPr>
        <w:t>Jurisdiction for Petroleum determination resolved and belongs to EPA</w:t>
      </w:r>
    </w:p>
    <w:p w14:paraId="427160E3" w14:textId="5C4A8991" w:rsidR="00645862" w:rsidRPr="00794602" w:rsidRDefault="00645862" w:rsidP="00794602">
      <w:pPr>
        <w:pStyle w:val="ListParagraph"/>
        <w:numPr>
          <w:ilvl w:val="1"/>
          <w:numId w:val="4"/>
        </w:numPr>
        <w:ind w:firstLine="0"/>
        <w:rPr>
          <w:rFonts w:asciiTheme="minorBidi" w:hAnsiTheme="minorBidi" w:cstheme="minorBidi"/>
          <w:szCs w:val="20"/>
        </w:rPr>
      </w:pPr>
      <w:r w:rsidRPr="00794602">
        <w:rPr>
          <w:rFonts w:asciiTheme="minorBidi" w:hAnsiTheme="minorBidi" w:cstheme="minorBidi"/>
          <w:color w:val="000000"/>
          <w:szCs w:val="20"/>
        </w:rPr>
        <w:t xml:space="preserve">EPA petroleum determination accepted and site is now eligible for EPA grant and begin Phase 1 assessment </w:t>
      </w:r>
    </w:p>
    <w:p w14:paraId="1ECE099B" w14:textId="77777777" w:rsidR="00794602" w:rsidRDefault="00794602"/>
    <w:p w14:paraId="2892B3FD" w14:textId="77777777" w:rsidR="00645862" w:rsidRDefault="00645862"/>
    <w:p w14:paraId="3989E942" w14:textId="4CBA77CC" w:rsidR="00DF7749" w:rsidRDefault="00645862" w:rsidP="00794602">
      <w:pPr>
        <w:pStyle w:val="ListParagraph"/>
        <w:numPr>
          <w:ilvl w:val="0"/>
          <w:numId w:val="7"/>
        </w:numPr>
      </w:pPr>
      <w:r>
        <w:t>EPA PHASE 1</w:t>
      </w:r>
    </w:p>
    <w:p w14:paraId="1BF673C1" w14:textId="44C28235" w:rsidR="00645862" w:rsidRDefault="00645862" w:rsidP="00794602">
      <w:pPr>
        <w:pStyle w:val="z1qcye"/>
        <w:numPr>
          <w:ilvl w:val="0"/>
          <w:numId w:val="1"/>
        </w:numPr>
        <w:spacing w:before="0" w:beforeAutospacing="0" w:after="0" w:afterAutospacing="0"/>
        <w:ind w:firstLine="0"/>
        <w:rPr>
          <w:rFonts w:ascii="Roboto" w:hAnsi="Roboto"/>
        </w:rPr>
      </w:pPr>
      <w:r>
        <w:rPr>
          <w:rStyle w:val="Strong"/>
          <w:rFonts w:ascii="Roboto" w:hAnsi="Roboto"/>
        </w:rPr>
        <w:t>What they cover:</w:t>
      </w:r>
      <w:r>
        <w:rPr>
          <w:rStyle w:val="inqyif"/>
          <w:rFonts w:ascii="Roboto" w:hAnsi="Roboto"/>
        </w:rPr>
        <w:t xml:space="preserve"> Funds can be used for site inventories, community outreach, reuse planning, </w:t>
      </w:r>
    </w:p>
    <w:p w14:paraId="58C366D0" w14:textId="77777777" w:rsidR="00645862" w:rsidRDefault="00645862" w:rsidP="00794602">
      <w:pPr>
        <w:pStyle w:val="z1qcye"/>
        <w:numPr>
          <w:ilvl w:val="0"/>
          <w:numId w:val="1"/>
        </w:numPr>
        <w:spacing w:before="0" w:beforeAutospacing="0" w:after="0" w:afterAutospacing="0"/>
        <w:ind w:firstLine="0"/>
        <w:rPr>
          <w:rFonts w:ascii="Roboto" w:hAnsi="Roboto"/>
        </w:rPr>
      </w:pPr>
      <w:r>
        <w:rPr>
          <w:rStyle w:val="Strong"/>
          <w:rFonts w:ascii="Roboto" w:hAnsi="Roboto"/>
        </w:rPr>
        <w:t>Funding amounts:</w:t>
      </w:r>
    </w:p>
    <w:p w14:paraId="5B4C2023" w14:textId="77777777" w:rsidR="00645862" w:rsidRDefault="00645862" w:rsidP="00794602">
      <w:pPr>
        <w:pStyle w:val="z1qcye"/>
        <w:numPr>
          <w:ilvl w:val="1"/>
          <w:numId w:val="1"/>
        </w:numPr>
        <w:spacing w:before="0" w:beforeAutospacing="0" w:after="0" w:afterAutospacing="0"/>
        <w:ind w:firstLine="0"/>
        <w:rPr>
          <w:rFonts w:ascii="Roboto" w:hAnsi="Roboto"/>
        </w:rPr>
      </w:pPr>
      <w:r>
        <w:rPr>
          <w:rStyle w:val="Strong"/>
          <w:rFonts w:ascii="Roboto" w:hAnsi="Roboto"/>
        </w:rPr>
        <w:t>Community-wide Assessment Grants:</w:t>
      </w:r>
      <w:r>
        <w:rPr>
          <w:rStyle w:val="inqyif"/>
          <w:rFonts w:ascii="Roboto" w:hAnsi="Roboto"/>
        </w:rPr>
        <w:t xml:space="preserve"> Up to $500,000 (performance period up to 4 years).</w:t>
      </w:r>
    </w:p>
    <w:p w14:paraId="667E2528" w14:textId="77777777" w:rsidR="00645862" w:rsidRDefault="00645862" w:rsidP="00794602">
      <w:pPr>
        <w:pStyle w:val="z1qcye"/>
        <w:numPr>
          <w:ilvl w:val="0"/>
          <w:numId w:val="1"/>
        </w:numPr>
        <w:spacing w:before="0" w:beforeAutospacing="0" w:after="0" w:afterAutospacing="0"/>
        <w:ind w:firstLine="0"/>
        <w:rPr>
          <w:rFonts w:ascii="Roboto" w:hAnsi="Roboto"/>
        </w:rPr>
      </w:pPr>
      <w:r>
        <w:rPr>
          <w:rStyle w:val="Strong"/>
          <w:rFonts w:ascii="Roboto" w:hAnsi="Roboto"/>
        </w:rPr>
        <w:t>Eligibility:</w:t>
      </w:r>
      <w:r>
        <w:rPr>
          <w:rStyle w:val="inqyif"/>
          <w:rFonts w:ascii="Roboto" w:hAnsi="Roboto"/>
        </w:rPr>
        <w:t xml:space="preserve"> Local governments, regional councils, tribal nations, states, and non-profits.</w:t>
      </w:r>
      <w:r>
        <w:rPr>
          <w:rFonts w:ascii="Roboto" w:hAnsi="Roboto"/>
        </w:rPr>
        <w:t xml:space="preserve"> [</w:t>
      </w:r>
      <w:hyperlink r:id="rId5" w:history="1">
        <w:r>
          <w:rPr>
            <w:rStyle w:val="Hyperlink"/>
            <w:rFonts w:ascii="Roboto" w:hAnsi="Roboto"/>
          </w:rPr>
          <w:t>1</w:t>
        </w:r>
      </w:hyperlink>
      <w:r>
        <w:rPr>
          <w:rFonts w:ascii="Roboto" w:hAnsi="Roboto"/>
        </w:rPr>
        <w:t xml:space="preserve">, </w:t>
      </w:r>
      <w:hyperlink r:id="rId6" w:history="1">
        <w:r>
          <w:rPr>
            <w:rStyle w:val="Hyperlink"/>
            <w:rFonts w:ascii="Roboto" w:hAnsi="Roboto"/>
          </w:rPr>
          <w:t>2</w:t>
        </w:r>
      </w:hyperlink>
      <w:r>
        <w:rPr>
          <w:rFonts w:ascii="Roboto" w:hAnsi="Roboto"/>
        </w:rPr>
        <w:t xml:space="preserve">, </w:t>
      </w:r>
      <w:hyperlink r:id="rId7" w:history="1">
        <w:r>
          <w:rPr>
            <w:rStyle w:val="Hyperlink"/>
            <w:rFonts w:ascii="Roboto" w:hAnsi="Roboto"/>
          </w:rPr>
          <w:t>3</w:t>
        </w:r>
      </w:hyperlink>
      <w:r>
        <w:rPr>
          <w:rFonts w:ascii="Roboto" w:hAnsi="Roboto"/>
        </w:rPr>
        <w:t>]</w:t>
      </w:r>
    </w:p>
    <w:p w14:paraId="10645716" w14:textId="175968EB" w:rsidR="00645862" w:rsidRDefault="00645862" w:rsidP="00794602">
      <w:pPr>
        <w:pStyle w:val="z1qcye"/>
        <w:numPr>
          <w:ilvl w:val="0"/>
          <w:numId w:val="1"/>
        </w:numPr>
        <w:spacing w:before="0" w:beforeAutospacing="0" w:after="0" w:afterAutospacing="0"/>
        <w:ind w:firstLine="0"/>
        <w:rPr>
          <w:rStyle w:val="Strong"/>
          <w:rFonts w:ascii="Roboto" w:hAnsi="Roboto"/>
          <w:b w:val="0"/>
          <w:bCs w:val="0"/>
        </w:rPr>
      </w:pPr>
      <w:r>
        <w:rPr>
          <w:rStyle w:val="Strong"/>
          <w:rFonts w:ascii="Roboto" w:hAnsi="Roboto"/>
        </w:rPr>
        <w:t xml:space="preserve">LCLGRPB: </w:t>
      </w:r>
      <w:r w:rsidRPr="00645862">
        <w:rPr>
          <w:rStyle w:val="Strong"/>
          <w:rFonts w:ascii="Roboto" w:hAnsi="Roboto"/>
          <w:b w:val="0"/>
          <w:bCs w:val="0"/>
        </w:rPr>
        <w:t xml:space="preserve"> Applies to US EPA Brownfields Grant Program</w:t>
      </w:r>
      <w:r>
        <w:rPr>
          <w:rStyle w:val="Strong"/>
          <w:rFonts w:ascii="Roboto" w:hAnsi="Roboto"/>
        </w:rPr>
        <w:t xml:space="preserve"> </w:t>
      </w:r>
      <w:r w:rsidRPr="00645862">
        <w:rPr>
          <w:rStyle w:val="Strong"/>
          <w:rFonts w:ascii="Roboto" w:hAnsi="Roboto"/>
          <w:b w:val="0"/>
          <w:bCs w:val="0"/>
        </w:rPr>
        <w:t>on our behalf</w:t>
      </w:r>
      <w:r>
        <w:rPr>
          <w:rStyle w:val="Strong"/>
          <w:rFonts w:ascii="Roboto" w:hAnsi="Roboto"/>
          <w:b w:val="0"/>
          <w:bCs w:val="0"/>
        </w:rPr>
        <w:t xml:space="preserve"> through Targeted Brownfields Assessments.</w:t>
      </w:r>
    </w:p>
    <w:p w14:paraId="2BF3FD75" w14:textId="647874B1" w:rsidR="00645862" w:rsidRDefault="00645862" w:rsidP="00794602">
      <w:pPr>
        <w:pStyle w:val="z1qcye"/>
        <w:numPr>
          <w:ilvl w:val="0"/>
          <w:numId w:val="2"/>
        </w:numPr>
        <w:spacing w:before="0" w:beforeAutospacing="0" w:after="0" w:afterAutospacing="0"/>
        <w:ind w:firstLine="0"/>
        <w:rPr>
          <w:rFonts w:ascii="Roboto" w:hAnsi="Roboto"/>
        </w:rPr>
      </w:pPr>
      <w:r>
        <w:rPr>
          <w:rStyle w:val="inqyif"/>
          <w:rFonts w:ascii="Roboto" w:hAnsi="Roboto"/>
        </w:rPr>
        <w:t>An EPA contractor performs an ASTM-</w:t>
      </w:r>
      <w:r w:rsidRPr="00645862">
        <w:rPr>
          <w:rStyle w:val="inqyif"/>
          <w:rFonts w:ascii="Roboto" w:hAnsi="Roboto"/>
        </w:rPr>
        <w:t xml:space="preserve">compliant Phase I ESA, Phase II sampling, and cleanup cost estimates at </w:t>
      </w:r>
      <w:r w:rsidRPr="00645862">
        <w:rPr>
          <w:rStyle w:val="Strong"/>
          <w:rFonts w:ascii="Roboto" w:hAnsi="Roboto"/>
        </w:rPr>
        <w:t>no direct cost</w:t>
      </w:r>
      <w:r w:rsidRPr="00645862">
        <w:rPr>
          <w:rStyle w:val="inqyif"/>
          <w:rFonts w:ascii="Roboto" w:hAnsi="Roboto"/>
        </w:rPr>
        <w:t xml:space="preserve"> to</w:t>
      </w:r>
      <w:r>
        <w:rPr>
          <w:rStyle w:val="inqyif"/>
          <w:rFonts w:ascii="Roboto" w:hAnsi="Roboto"/>
        </w:rPr>
        <w:t xml:space="preserve"> the community (valued roughly between $50,000 and $100,000).</w:t>
      </w:r>
    </w:p>
    <w:p w14:paraId="635420D3" w14:textId="77777777" w:rsidR="00645862" w:rsidRDefault="00645862"/>
    <w:sectPr w:rsidR="00645862" w:rsidSect="00BE2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41D4"/>
    <w:multiLevelType w:val="multilevel"/>
    <w:tmpl w:val="605C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64769"/>
    <w:multiLevelType w:val="hybridMultilevel"/>
    <w:tmpl w:val="89B44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532F4"/>
    <w:multiLevelType w:val="hybridMultilevel"/>
    <w:tmpl w:val="DE3C51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E5653"/>
    <w:multiLevelType w:val="hybridMultilevel"/>
    <w:tmpl w:val="CA34CE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7D262C"/>
    <w:multiLevelType w:val="hybridMultilevel"/>
    <w:tmpl w:val="1324D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D80F88"/>
    <w:multiLevelType w:val="multilevel"/>
    <w:tmpl w:val="123E4E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6213CA"/>
    <w:multiLevelType w:val="hybridMultilevel"/>
    <w:tmpl w:val="64CA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235690">
    <w:abstractNumId w:val="0"/>
  </w:num>
  <w:num w:numId="2" w16cid:durableId="1236935744">
    <w:abstractNumId w:val="5"/>
  </w:num>
  <w:num w:numId="3" w16cid:durableId="104693496">
    <w:abstractNumId w:val="3"/>
  </w:num>
  <w:num w:numId="4" w16cid:durableId="1900090734">
    <w:abstractNumId w:val="6"/>
  </w:num>
  <w:num w:numId="5" w16cid:durableId="1409305185">
    <w:abstractNumId w:val="2"/>
  </w:num>
  <w:num w:numId="6" w16cid:durableId="573929550">
    <w:abstractNumId w:val="1"/>
  </w:num>
  <w:num w:numId="7" w16cid:durableId="11671383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862"/>
    <w:rsid w:val="0000028F"/>
    <w:rsid w:val="00011487"/>
    <w:rsid w:val="00023440"/>
    <w:rsid w:val="000370F6"/>
    <w:rsid w:val="00052869"/>
    <w:rsid w:val="00094DBF"/>
    <w:rsid w:val="000B59F0"/>
    <w:rsid w:val="000E48FD"/>
    <w:rsid w:val="00121EDC"/>
    <w:rsid w:val="00147617"/>
    <w:rsid w:val="00180FC9"/>
    <w:rsid w:val="00182BBD"/>
    <w:rsid w:val="001F640A"/>
    <w:rsid w:val="001F6AE0"/>
    <w:rsid w:val="00220C7B"/>
    <w:rsid w:val="0022748C"/>
    <w:rsid w:val="00236E4A"/>
    <w:rsid w:val="002452CE"/>
    <w:rsid w:val="00265B64"/>
    <w:rsid w:val="00296079"/>
    <w:rsid w:val="002972F1"/>
    <w:rsid w:val="002C34FF"/>
    <w:rsid w:val="002F02C7"/>
    <w:rsid w:val="00307520"/>
    <w:rsid w:val="00316F2D"/>
    <w:rsid w:val="00327ECF"/>
    <w:rsid w:val="00343C5B"/>
    <w:rsid w:val="00357663"/>
    <w:rsid w:val="003931CB"/>
    <w:rsid w:val="003D7941"/>
    <w:rsid w:val="003D7EF6"/>
    <w:rsid w:val="003E18CD"/>
    <w:rsid w:val="003E715A"/>
    <w:rsid w:val="004008CA"/>
    <w:rsid w:val="00416D8A"/>
    <w:rsid w:val="00435207"/>
    <w:rsid w:val="0044394C"/>
    <w:rsid w:val="004854A8"/>
    <w:rsid w:val="00490A72"/>
    <w:rsid w:val="004A2E4B"/>
    <w:rsid w:val="004A4BE6"/>
    <w:rsid w:val="004B463D"/>
    <w:rsid w:val="004B6A48"/>
    <w:rsid w:val="004D3FD0"/>
    <w:rsid w:val="00500664"/>
    <w:rsid w:val="0053187D"/>
    <w:rsid w:val="00536B30"/>
    <w:rsid w:val="00540D93"/>
    <w:rsid w:val="00541131"/>
    <w:rsid w:val="00545CF4"/>
    <w:rsid w:val="005465C0"/>
    <w:rsid w:val="00564568"/>
    <w:rsid w:val="005830AB"/>
    <w:rsid w:val="005A27AC"/>
    <w:rsid w:val="005E5376"/>
    <w:rsid w:val="005F065F"/>
    <w:rsid w:val="00601E64"/>
    <w:rsid w:val="006114C6"/>
    <w:rsid w:val="00645862"/>
    <w:rsid w:val="00684BC6"/>
    <w:rsid w:val="00691DF6"/>
    <w:rsid w:val="006B7206"/>
    <w:rsid w:val="006E78DE"/>
    <w:rsid w:val="006F6039"/>
    <w:rsid w:val="007011F3"/>
    <w:rsid w:val="00732FD8"/>
    <w:rsid w:val="007710BE"/>
    <w:rsid w:val="00794602"/>
    <w:rsid w:val="007A1199"/>
    <w:rsid w:val="007A446A"/>
    <w:rsid w:val="007D0A14"/>
    <w:rsid w:val="00800FBD"/>
    <w:rsid w:val="0082367D"/>
    <w:rsid w:val="00850A0C"/>
    <w:rsid w:val="008672C2"/>
    <w:rsid w:val="0089213A"/>
    <w:rsid w:val="008A5AC5"/>
    <w:rsid w:val="008B69DB"/>
    <w:rsid w:val="008C5DA2"/>
    <w:rsid w:val="00966F2E"/>
    <w:rsid w:val="0099172C"/>
    <w:rsid w:val="009C5B37"/>
    <w:rsid w:val="00A139BA"/>
    <w:rsid w:val="00A22080"/>
    <w:rsid w:val="00A31E52"/>
    <w:rsid w:val="00A437CE"/>
    <w:rsid w:val="00A60DC4"/>
    <w:rsid w:val="00A66381"/>
    <w:rsid w:val="00A7387D"/>
    <w:rsid w:val="00A809D1"/>
    <w:rsid w:val="00A875D0"/>
    <w:rsid w:val="00AE3E73"/>
    <w:rsid w:val="00B058AA"/>
    <w:rsid w:val="00B1520C"/>
    <w:rsid w:val="00B15725"/>
    <w:rsid w:val="00B56329"/>
    <w:rsid w:val="00B6511A"/>
    <w:rsid w:val="00B67093"/>
    <w:rsid w:val="00B84B58"/>
    <w:rsid w:val="00B907E6"/>
    <w:rsid w:val="00B939C3"/>
    <w:rsid w:val="00BA625E"/>
    <w:rsid w:val="00BA7F5D"/>
    <w:rsid w:val="00BE155F"/>
    <w:rsid w:val="00BE2219"/>
    <w:rsid w:val="00C06949"/>
    <w:rsid w:val="00C3064C"/>
    <w:rsid w:val="00C3430A"/>
    <w:rsid w:val="00C56128"/>
    <w:rsid w:val="00C62A24"/>
    <w:rsid w:val="00C96278"/>
    <w:rsid w:val="00C97314"/>
    <w:rsid w:val="00CA2FE8"/>
    <w:rsid w:val="00CA7F0C"/>
    <w:rsid w:val="00CB1934"/>
    <w:rsid w:val="00CD4F31"/>
    <w:rsid w:val="00CF17DC"/>
    <w:rsid w:val="00D133E3"/>
    <w:rsid w:val="00D1704A"/>
    <w:rsid w:val="00D23E5F"/>
    <w:rsid w:val="00D25F78"/>
    <w:rsid w:val="00D36273"/>
    <w:rsid w:val="00D37FEF"/>
    <w:rsid w:val="00D66163"/>
    <w:rsid w:val="00D95C93"/>
    <w:rsid w:val="00DC133B"/>
    <w:rsid w:val="00DE427F"/>
    <w:rsid w:val="00DF7749"/>
    <w:rsid w:val="00E05208"/>
    <w:rsid w:val="00E27D4B"/>
    <w:rsid w:val="00E44FFF"/>
    <w:rsid w:val="00E5463B"/>
    <w:rsid w:val="00E62389"/>
    <w:rsid w:val="00E91A4E"/>
    <w:rsid w:val="00E9692C"/>
    <w:rsid w:val="00EB3EE1"/>
    <w:rsid w:val="00EC207B"/>
    <w:rsid w:val="00F05349"/>
    <w:rsid w:val="00F36119"/>
    <w:rsid w:val="00F373E5"/>
    <w:rsid w:val="00F762B5"/>
    <w:rsid w:val="00FB40A7"/>
    <w:rsid w:val="00FE2EDA"/>
    <w:rsid w:val="00FE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BCA15"/>
  <w15:chartTrackingRefBased/>
  <w15:docId w15:val="{129BC19D-2F4F-C043-978B-E40A1B4FE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92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qFormat/>
    <w:rsid w:val="006114C6"/>
    <w:pPr>
      <w:keepNext/>
      <w:keepLines/>
      <w:spacing w:before="360" w:after="240"/>
      <w:outlineLvl w:val="0"/>
    </w:pPr>
    <w:rPr>
      <w:rFonts w:asciiTheme="majorBidi" w:eastAsiaTheme="majorEastAsia" w:hAnsiTheme="majorBidi" w:cstheme="majorBidi"/>
      <w:b/>
      <w:bCs/>
      <w:color w:val="0A0A0A"/>
      <w:sz w:val="28"/>
      <w:szCs w:val="2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114C6"/>
    <w:pPr>
      <w:keepNext/>
      <w:keepLines/>
      <w:spacing w:before="160" w:after="80"/>
      <w:outlineLvl w:val="1"/>
    </w:pPr>
    <w:rPr>
      <w:rFonts w:asciiTheme="majorBidi" w:eastAsiaTheme="majorEastAsia" w:hAnsiTheme="majorBidi" w:cstheme="majorBidi"/>
      <w:b/>
      <w:color w:val="000000" w:themeColor="text1"/>
      <w:szCs w:val="32"/>
    </w:rPr>
  </w:style>
  <w:style w:type="paragraph" w:styleId="Heading3">
    <w:name w:val="heading 3"/>
    <w:basedOn w:val="Normal"/>
    <w:next w:val="Normal"/>
    <w:link w:val="Heading3Char"/>
    <w:autoRedefine/>
    <w:unhideWhenUsed/>
    <w:qFormat/>
    <w:rsid w:val="009C5B37"/>
    <w:pPr>
      <w:keepNext/>
      <w:keepLines/>
      <w:spacing w:before="160" w:after="240"/>
      <w:outlineLvl w:val="2"/>
    </w:pPr>
    <w:rPr>
      <w:rFonts w:eastAsiaTheme="majorEastAsia" w:cstheme="majorBidi"/>
      <w:b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C5B37"/>
    <w:pPr>
      <w:keepNext/>
      <w:keepLines/>
      <w:spacing w:before="80" w:after="40"/>
      <w:outlineLvl w:val="3"/>
    </w:pPr>
    <w:rPr>
      <w:rFonts w:eastAsiaTheme="majorEastAsia" w:cstheme="majorBidi"/>
      <w:b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9C5B37"/>
    <w:pPr>
      <w:keepNext/>
      <w:keepLines/>
      <w:spacing w:before="80" w:after="40"/>
      <w:outlineLvl w:val="4"/>
    </w:pPr>
    <w:rPr>
      <w:rFonts w:eastAsiaTheme="majorEastAsia" w:cstheme="majorBidi"/>
      <w:i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86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86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86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86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114C6"/>
    <w:rPr>
      <w:rFonts w:asciiTheme="majorBidi" w:eastAsiaTheme="majorEastAsia" w:hAnsiTheme="majorBidi" w:cstheme="majorBidi"/>
      <w:b/>
      <w:color w:val="000000" w:themeColor="text1"/>
      <w:kern w:val="0"/>
      <w:szCs w:val="32"/>
      <w14:ligatures w14:val="none"/>
    </w:rPr>
  </w:style>
  <w:style w:type="character" w:customStyle="1" w:styleId="Heading1Char">
    <w:name w:val="Heading 1 Char"/>
    <w:basedOn w:val="DefaultParagraphFont"/>
    <w:link w:val="Heading1"/>
    <w:rsid w:val="006114C6"/>
    <w:rPr>
      <w:rFonts w:asciiTheme="majorBidi" w:eastAsiaTheme="majorEastAsia" w:hAnsiTheme="majorBidi" w:cstheme="majorBidi"/>
      <w:b/>
      <w:bCs/>
      <w:color w:val="0A0A0A"/>
      <w:kern w:val="0"/>
      <w:sz w:val="28"/>
      <w:szCs w:val="22"/>
      <w14:ligatures w14:val="none"/>
    </w:rPr>
  </w:style>
  <w:style w:type="character" w:customStyle="1" w:styleId="Heading3Char">
    <w:name w:val="Heading 3 Char"/>
    <w:basedOn w:val="DefaultParagraphFont"/>
    <w:link w:val="Heading3"/>
    <w:rsid w:val="009C5B37"/>
    <w:rPr>
      <w:rFonts w:ascii="Times New Roman" w:eastAsiaTheme="majorEastAsia" w:hAnsi="Times New Roman" w:cstheme="majorBidi"/>
      <w:b/>
      <w:color w:val="2F5496" w:themeColor="accent1" w:themeShade="BF"/>
      <w:kern w:val="0"/>
      <w:szCs w:val="28"/>
      <w:lang w:eastAsia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9C5B37"/>
    <w:rPr>
      <w:rFonts w:ascii="Times New Roman" w:eastAsiaTheme="majorEastAsia" w:hAnsi="Times New Roman" w:cstheme="majorBidi"/>
      <w:b/>
      <w:i/>
      <w:iCs/>
      <w:color w:val="2F5496" w:themeColor="accent1" w:themeShade="BF"/>
      <w:kern w:val="0"/>
      <w:lang w:eastAsia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9C5B37"/>
    <w:rPr>
      <w:rFonts w:ascii="Times New Roman" w:eastAsiaTheme="majorEastAsia" w:hAnsi="Times New Roman" w:cstheme="majorBidi"/>
      <w:i/>
      <w:color w:val="2F5496" w:themeColor="accent1" w:themeShade="BF"/>
      <w:kern w:val="0"/>
      <w:sz w:val="22"/>
      <w:lang w:eastAsia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862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862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862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862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458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86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86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586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6458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5862"/>
    <w:rPr>
      <w:rFonts w:ascii="Times New Roman" w:eastAsia="Times New Roman" w:hAnsi="Times New Roman" w:cs="Times New Roman"/>
      <w:i/>
      <w:iCs/>
      <w:color w:val="404040" w:themeColor="text1" w:themeTint="BF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6458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58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8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862"/>
    <w:rPr>
      <w:rFonts w:ascii="Times New Roman" w:eastAsia="Times New Roman" w:hAnsi="Times New Roman" w:cs="Times New Roman"/>
      <w:i/>
      <w:iCs/>
      <w:color w:val="2F5496" w:themeColor="accent1" w:themeShade="BF"/>
      <w:kern w:val="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645862"/>
    <w:rPr>
      <w:b/>
      <w:bCs/>
      <w:smallCaps/>
      <w:color w:val="2F5496" w:themeColor="accent1" w:themeShade="BF"/>
      <w:spacing w:val="5"/>
    </w:rPr>
  </w:style>
  <w:style w:type="paragraph" w:customStyle="1" w:styleId="z1qcye">
    <w:name w:val="z1qcye"/>
    <w:basedOn w:val="Normal"/>
    <w:rsid w:val="00645862"/>
    <w:pPr>
      <w:spacing w:before="100" w:beforeAutospacing="1" w:after="100" w:afterAutospacing="1"/>
    </w:pPr>
  </w:style>
  <w:style w:type="character" w:customStyle="1" w:styleId="inqyif">
    <w:name w:val="inqyif"/>
    <w:basedOn w:val="DefaultParagraphFont"/>
    <w:rsid w:val="00645862"/>
  </w:style>
  <w:style w:type="character" w:styleId="Strong">
    <w:name w:val="Strong"/>
    <w:basedOn w:val="DefaultParagraphFont"/>
    <w:uiPriority w:val="22"/>
    <w:qFormat/>
    <w:rsid w:val="0064586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45862"/>
    <w:rPr>
      <w:color w:val="0000FF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B463D"/>
  </w:style>
  <w:style w:type="character" w:customStyle="1" w:styleId="DateChar">
    <w:name w:val="Date Char"/>
    <w:basedOn w:val="DefaultParagraphFont"/>
    <w:link w:val="Date"/>
    <w:uiPriority w:val="99"/>
    <w:semiHidden/>
    <w:rsid w:val="004B463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pa.gov/brownfields/types-fund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pa.gov/brownfields/information-sites-eligible-brownfields-funding-under-cercla-ss-104k" TargetMode="External"/><Relationship Id="rId5" Type="http://schemas.openxmlformats.org/officeDocument/2006/relationships/hyperlink" Target="https://www.epa.gov/brownfields/grants-and-fundi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Speculator Mayor</dc:creator>
  <cp:keywords/>
  <dc:description/>
  <cp:lastModifiedBy>Speculator Clerk-Treasurer</cp:lastModifiedBy>
  <cp:revision>2</cp:revision>
  <dcterms:created xsi:type="dcterms:W3CDTF">2026-10-26T13:20:00Z</dcterms:created>
  <dcterms:modified xsi:type="dcterms:W3CDTF">2026-10-26T13:20:00Z</dcterms:modified>
</cp:coreProperties>
</file>